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DE" w:rsidRDefault="004A096E" w:rsidP="00AD1F5C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r w:rsidRPr="00C66CB3">
        <w:rPr>
          <w:rFonts w:ascii="Arial" w:hAnsi="Arial" w:cs="Arial"/>
          <w:b/>
        </w:rPr>
        <w:t>ATO Nº 00</w:t>
      </w:r>
      <w:r w:rsidR="00AC3C29">
        <w:rPr>
          <w:rFonts w:ascii="Arial" w:hAnsi="Arial" w:cs="Arial"/>
          <w:b/>
        </w:rPr>
        <w:t>7</w:t>
      </w:r>
      <w:r w:rsidR="003074DD">
        <w:rPr>
          <w:rFonts w:ascii="Arial" w:hAnsi="Arial" w:cs="Arial"/>
          <w:b/>
        </w:rPr>
        <w:t>/2018</w:t>
      </w:r>
      <w:r w:rsidRPr="00C66CB3">
        <w:rPr>
          <w:rFonts w:ascii="Arial" w:hAnsi="Arial" w:cs="Arial"/>
          <w:b/>
        </w:rPr>
        <w:t xml:space="preserve"> </w:t>
      </w:r>
    </w:p>
    <w:p w:rsidR="004A096E" w:rsidRPr="00C66CB3" w:rsidRDefault="00AC3C29" w:rsidP="00AD1F5C">
      <w:pPr>
        <w:spacing w:after="0" w:line="360" w:lineRule="auto"/>
        <w:jc w:val="center"/>
        <w:rPr>
          <w:rFonts w:ascii="Arial" w:hAnsi="Arial" w:cs="Arial"/>
        </w:rPr>
      </w:pPr>
      <w:r w:rsidRPr="009B5513">
        <w:rPr>
          <w:rFonts w:ascii="Arial" w:hAnsi="Arial" w:cs="Arial"/>
          <w:b/>
        </w:rPr>
        <w:t xml:space="preserve">DIVULGA DECISÃO </w:t>
      </w:r>
      <w:r>
        <w:rPr>
          <w:rFonts w:ascii="Arial" w:hAnsi="Arial" w:cs="Arial"/>
          <w:b/>
        </w:rPr>
        <w:t>DOS RECURSOS CONTRA AS QUESTÕES DA PROVA OBJETIVA E GABARITO PRELIMINAR</w:t>
      </w:r>
      <w:bookmarkEnd w:id="0"/>
      <w:r>
        <w:rPr>
          <w:rFonts w:ascii="Arial" w:hAnsi="Arial" w:cs="Arial"/>
          <w:b/>
        </w:rPr>
        <w:t xml:space="preserve"> </w:t>
      </w:r>
      <w:r w:rsidRPr="00EE0200">
        <w:rPr>
          <w:rFonts w:ascii="Arial" w:hAnsi="Arial" w:cs="Arial"/>
          <w:b/>
        </w:rPr>
        <w:t xml:space="preserve">DO EDITAL </w:t>
      </w:r>
      <w:r w:rsidRPr="00EE0200">
        <w:rPr>
          <w:rFonts w:ascii="Arial" w:hAnsi="Arial" w:cs="Arial"/>
          <w:b/>
          <w:color w:val="000000"/>
        </w:rPr>
        <w:t>Nº 00</w:t>
      </w:r>
      <w:r>
        <w:rPr>
          <w:rFonts w:ascii="Arial" w:hAnsi="Arial" w:cs="Arial"/>
          <w:b/>
          <w:color w:val="000000"/>
        </w:rPr>
        <w:t>1</w:t>
      </w:r>
      <w:r w:rsidRPr="00EE0200">
        <w:rPr>
          <w:rFonts w:ascii="Arial" w:hAnsi="Arial" w:cs="Arial"/>
          <w:b/>
          <w:color w:val="000000"/>
        </w:rPr>
        <w:t>/201</w:t>
      </w:r>
      <w:r>
        <w:rPr>
          <w:rFonts w:ascii="Arial" w:hAnsi="Arial" w:cs="Arial"/>
          <w:b/>
          <w:color w:val="000000"/>
        </w:rPr>
        <w:t>8</w:t>
      </w:r>
      <w:r w:rsidRPr="00EE0200">
        <w:rPr>
          <w:rFonts w:ascii="Arial" w:hAnsi="Arial" w:cs="Arial"/>
          <w:b/>
          <w:color w:val="000000"/>
        </w:rPr>
        <w:t xml:space="preserve"> DE </w:t>
      </w:r>
      <w:r w:rsidR="004A096E" w:rsidRPr="00C66CB3">
        <w:rPr>
          <w:rFonts w:ascii="Arial" w:hAnsi="Arial" w:cs="Arial"/>
          <w:b/>
          <w:color w:val="000000"/>
        </w:rPr>
        <w:t>C</w:t>
      </w:r>
      <w:r w:rsidR="004A096E" w:rsidRPr="00C66CB3">
        <w:rPr>
          <w:rFonts w:ascii="Arial" w:hAnsi="Arial" w:cs="Arial"/>
          <w:b/>
        </w:rPr>
        <w:t xml:space="preserve">ONCURSO PÚBLICO </w:t>
      </w:r>
    </w:p>
    <w:p w:rsidR="007759F9" w:rsidRPr="007759F9" w:rsidRDefault="007759F9" w:rsidP="00AD1F5C">
      <w:pPr>
        <w:spacing w:after="0" w:line="360" w:lineRule="auto"/>
        <w:jc w:val="both"/>
        <w:rPr>
          <w:rFonts w:ascii="Arial" w:eastAsia="Arial Unicode MS" w:hAnsi="Arial" w:cs="Arial"/>
          <w:sz w:val="12"/>
        </w:rPr>
      </w:pPr>
    </w:p>
    <w:p w:rsidR="004A096E" w:rsidRPr="00C66CB3" w:rsidRDefault="002214DE" w:rsidP="00AD1F5C">
      <w:pPr>
        <w:spacing w:after="0" w:line="360" w:lineRule="auto"/>
        <w:jc w:val="both"/>
        <w:rPr>
          <w:rFonts w:ascii="Arial" w:eastAsia="Arial Unicode MS" w:hAnsi="Arial" w:cs="Arial"/>
          <w:color w:val="000000"/>
        </w:rPr>
      </w:pPr>
      <w:r w:rsidRPr="00C66CB3">
        <w:rPr>
          <w:rFonts w:ascii="Arial" w:eastAsia="Arial Unicode MS" w:hAnsi="Arial" w:cs="Arial"/>
        </w:rPr>
        <w:t xml:space="preserve">O </w:t>
      </w:r>
      <w:r w:rsidRPr="00C66CB3">
        <w:rPr>
          <w:rFonts w:ascii="Arial" w:eastAsia="Arial Unicode MS" w:hAnsi="Arial" w:cs="Arial"/>
          <w:color w:val="000000"/>
        </w:rPr>
        <w:t xml:space="preserve">Prefeito de Painel-SC </w:t>
      </w:r>
      <w:r w:rsidRPr="00C66CB3">
        <w:rPr>
          <w:rFonts w:ascii="Arial" w:eastAsia="Arial Unicode MS" w:hAnsi="Arial" w:cs="Arial"/>
          <w:b/>
          <w:color w:val="000000"/>
        </w:rPr>
        <w:t>Flavio Antonio Neto da Silva</w:t>
      </w:r>
      <w:r w:rsidR="004A096E" w:rsidRPr="00C66CB3">
        <w:rPr>
          <w:rFonts w:ascii="Arial" w:eastAsia="Arial Unicode MS" w:hAnsi="Arial" w:cs="Arial"/>
          <w:color w:val="000000"/>
        </w:rPr>
        <w:t xml:space="preserve">, no uso de suas atribuições legais, </w:t>
      </w:r>
      <w:r w:rsidR="00C66CB3" w:rsidRPr="00C66CB3">
        <w:rPr>
          <w:rFonts w:ascii="Arial" w:eastAsia="Arial Unicode MS" w:hAnsi="Arial" w:cs="Arial"/>
          <w:color w:val="000000"/>
        </w:rPr>
        <w:t xml:space="preserve">juntamente com a Comissão Municipal de Concurso Público, </w:t>
      </w:r>
      <w:r w:rsidR="004A096E" w:rsidRPr="00C66CB3">
        <w:rPr>
          <w:rFonts w:ascii="Arial" w:eastAsia="Arial Unicode MS" w:hAnsi="Arial" w:cs="Arial"/>
          <w:color w:val="000000"/>
        </w:rPr>
        <w:t xml:space="preserve">torna público </w:t>
      </w:r>
      <w:r w:rsidR="003074DD">
        <w:rPr>
          <w:rFonts w:ascii="Arial" w:eastAsia="Arial Unicode MS" w:hAnsi="Arial" w:cs="Arial"/>
          <w:color w:val="000000"/>
        </w:rPr>
        <w:t>o que segue</w:t>
      </w:r>
      <w:r w:rsidR="004A096E" w:rsidRPr="00C66CB3">
        <w:rPr>
          <w:rFonts w:ascii="Arial" w:eastAsia="Arial Unicode MS" w:hAnsi="Arial" w:cs="Arial"/>
          <w:color w:val="000000"/>
        </w:rPr>
        <w:t>:</w:t>
      </w:r>
    </w:p>
    <w:p w:rsidR="004A096E" w:rsidRDefault="004A096E" w:rsidP="00AD1F5C">
      <w:pPr>
        <w:spacing w:after="0" w:line="360" w:lineRule="auto"/>
        <w:jc w:val="both"/>
        <w:rPr>
          <w:rFonts w:ascii="Arial" w:eastAsia="Arial Unicode MS" w:hAnsi="Arial" w:cs="Arial"/>
          <w:color w:val="000000"/>
        </w:rPr>
      </w:pPr>
    </w:p>
    <w:p w:rsidR="00AC3C29" w:rsidRDefault="00AC3C29" w:rsidP="00AD1F5C">
      <w:pPr>
        <w:pStyle w:val="PargrafodaLista"/>
        <w:numPr>
          <w:ilvl w:val="0"/>
          <w:numId w:val="10"/>
        </w:numPr>
        <w:spacing w:after="0" w:line="240" w:lineRule="auto"/>
        <w:ind w:left="0" w:hanging="426"/>
        <w:jc w:val="both"/>
        <w:rPr>
          <w:rFonts w:ascii="Arial" w:eastAsia="Arial Unicode MS" w:hAnsi="Arial" w:cs="Arial"/>
          <w:b/>
          <w:color w:val="000000"/>
        </w:rPr>
      </w:pPr>
      <w:r w:rsidRPr="00603E8A">
        <w:rPr>
          <w:rFonts w:ascii="Arial" w:eastAsia="Arial Unicode MS" w:hAnsi="Arial" w:cs="Arial"/>
          <w:b/>
          <w:color w:val="000000"/>
        </w:rPr>
        <w:t xml:space="preserve">CARGOS DE </w:t>
      </w:r>
      <w:r>
        <w:rPr>
          <w:rFonts w:ascii="Arial" w:eastAsia="Arial Unicode MS" w:hAnsi="Arial" w:cs="Arial"/>
          <w:b/>
          <w:color w:val="000000"/>
        </w:rPr>
        <w:t xml:space="preserve">NÍVEL MÉDIO E TÉCNICO </w:t>
      </w:r>
    </w:p>
    <w:p w:rsidR="00AC3C29" w:rsidRPr="00B73EA3" w:rsidRDefault="00AC3C29" w:rsidP="00AD1F5C">
      <w:pPr>
        <w:spacing w:after="0" w:line="240" w:lineRule="auto"/>
        <w:ind w:hanging="426"/>
        <w:jc w:val="both"/>
        <w:rPr>
          <w:rFonts w:ascii="Arial" w:eastAsia="Arial Unicode MS" w:hAnsi="Arial" w:cs="Arial"/>
          <w:b/>
          <w:color w:val="000000"/>
          <w:sz w:val="14"/>
        </w:rPr>
      </w:pPr>
    </w:p>
    <w:p w:rsidR="009A481A" w:rsidRDefault="00AC3C29" w:rsidP="00AD1F5C">
      <w:pPr>
        <w:pStyle w:val="PargrafodaLista"/>
        <w:numPr>
          <w:ilvl w:val="1"/>
          <w:numId w:val="11"/>
        </w:numPr>
        <w:spacing w:after="0" w:line="240" w:lineRule="auto"/>
        <w:ind w:left="0" w:hanging="426"/>
        <w:jc w:val="both"/>
        <w:rPr>
          <w:rFonts w:ascii="Arial" w:eastAsia="Arial Unicode MS" w:hAnsi="Arial" w:cs="Arial"/>
          <w:b/>
          <w:color w:val="000000"/>
        </w:rPr>
      </w:pPr>
      <w:r>
        <w:rPr>
          <w:rFonts w:ascii="Arial" w:eastAsia="Arial Unicode MS" w:hAnsi="Arial" w:cs="Arial"/>
          <w:b/>
          <w:color w:val="000000"/>
        </w:rPr>
        <w:t>Conhecimentos Específicos</w:t>
      </w:r>
    </w:p>
    <w:p w:rsidR="009A481A" w:rsidRDefault="009A481A" w:rsidP="009A481A">
      <w:pPr>
        <w:spacing w:after="0" w:line="240" w:lineRule="auto"/>
        <w:jc w:val="both"/>
        <w:rPr>
          <w:rFonts w:ascii="Arial" w:eastAsia="Arial Unicode MS" w:hAnsi="Arial" w:cs="Arial"/>
          <w:b/>
          <w:color w:val="000000"/>
        </w:rPr>
      </w:pPr>
    </w:p>
    <w:p w:rsidR="009A481A" w:rsidRDefault="009A481A" w:rsidP="009A481A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>
        <w:rPr>
          <w:rFonts w:ascii="Arial" w:eastAsia="Times New Roman" w:hAnsi="Arial" w:cs="Arial"/>
          <w:b/>
          <w:color w:val="000000"/>
          <w:lang w:eastAsia="pt-BR"/>
        </w:rPr>
        <w:t>Agente Administrativo 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14"/>
      </w:tblGrid>
      <w:tr w:rsidR="00AC3C29" w:rsidTr="00AC3C29">
        <w:tc>
          <w:tcPr>
            <w:tcW w:w="9714" w:type="dxa"/>
          </w:tcPr>
          <w:p w:rsidR="00AC3C29" w:rsidRPr="001018B2" w:rsidRDefault="00AC3C29" w:rsidP="00AD1F5C">
            <w:pPr>
              <w:shd w:val="clear" w:color="auto" w:fill="D0CECE" w:themeFill="background2" w:themeFillShade="E6"/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color w:val="000000"/>
                <w:lang w:eastAsia="pt-BR"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lang w:eastAsia="pt-BR"/>
              </w:rPr>
              <w:t>QUESTÃO 39</w:t>
            </w:r>
          </w:p>
          <w:p w:rsidR="00AC3C29" w:rsidRDefault="00AC3C29" w:rsidP="00AD1F5C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pt-BR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Candidatos: </w:t>
            </w:r>
            <w:r w:rsidRPr="00AC3C29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887978</w:t>
            </w:r>
            <w:r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, </w:t>
            </w:r>
            <w:r w:rsidRPr="00AC3C29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904495</w:t>
            </w:r>
            <w:r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, </w:t>
            </w:r>
            <w:r w:rsidRPr="00AC3C29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912805</w:t>
            </w:r>
          </w:p>
          <w:p w:rsidR="00AC3C29" w:rsidRDefault="00AC3C29" w:rsidP="00AD1F5C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pt-BR"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lang w:eastAsia="pt-BR"/>
              </w:rPr>
              <w:t xml:space="preserve">Alegações: </w:t>
            </w:r>
            <w:r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alegam em síntese que a</w:t>
            </w:r>
            <w:r w:rsidRPr="00AC3C29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 questão não tem nenhuma alternativa correta, pois todas as alternativas são fatos geradores, a letra C fala sobre: Recebimento do material por doação sem o</w:t>
            </w:r>
            <w:r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 </w:t>
            </w:r>
            <w:r w:rsidRPr="00AC3C29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devido</w:t>
            </w:r>
            <w:r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 </w:t>
            </w:r>
            <w:r w:rsidRPr="00AC3C29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procedimento administrativo (esse procedimento administrativo é a inclusão no sistema) e na pergunta diz que esta no sistema, mais o produto não esta fisicamente no estoque. </w:t>
            </w:r>
            <w:proofErr w:type="gramStart"/>
            <w:r w:rsidRPr="00AC3C29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Conclusão nenhuma das alternativas não pode ter dado causa para a ocorrência."</w:t>
            </w:r>
            <w:proofErr w:type="gramEnd"/>
          </w:p>
          <w:p w:rsidR="00AC3C29" w:rsidRDefault="00AC3C29" w:rsidP="00AD1F5C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color w:val="000000"/>
                <w:lang w:eastAsia="pt-BR"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lang w:eastAsia="pt-BR"/>
              </w:rPr>
              <w:t>Decisão da Banca:</w:t>
            </w:r>
          </w:p>
          <w:p w:rsidR="00AD1F5C" w:rsidRPr="00AD1F5C" w:rsidRDefault="00AC3C29" w:rsidP="00AD1F5C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pt-BR"/>
              </w:rPr>
            </w:pPr>
            <w:r w:rsidRPr="00D92E87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Recurso Negado. </w:t>
            </w:r>
            <w:r w:rsidR="00AD1F5C" w:rsidRPr="00AD1F5C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O Enunciado pedia a única alternativa que não poderia ter dado causa a uma situação em que o material consta no sistema, mas não foi localizado fisicamente:</w:t>
            </w:r>
          </w:p>
          <w:p w:rsidR="00AD1F5C" w:rsidRPr="00AD1F5C" w:rsidRDefault="00AD1F5C" w:rsidP="00AD1F5C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pt-BR"/>
              </w:rPr>
            </w:pPr>
            <w:proofErr w:type="gramStart"/>
            <w:r w:rsidRPr="00AD1F5C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Alternativa </w:t>
            </w:r>
            <w:r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A)</w:t>
            </w:r>
            <w:proofErr w:type="gramEnd"/>
            <w:r w:rsidRPr="00AD1F5C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 Caso a Administração adquira 100 unidades e efetue o registro pelo pedido ou pela Nota Fiscal,</w:t>
            </w:r>
            <w:r w:rsidR="00D53AAE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 </w:t>
            </w:r>
            <w:r w:rsidRPr="00AD1F5C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mas receba somente 80 unidades, estas 20 unidades estarão no sistema mas não serão localizadas fisicamente, uma vez que nunca entraram no estoque. ESTOQUE A MAIOR NO SISTEMA</w:t>
            </w:r>
          </w:p>
          <w:p w:rsidR="00AD1F5C" w:rsidRPr="00AD1F5C" w:rsidRDefault="00AD1F5C" w:rsidP="00AD1F5C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pt-BR"/>
              </w:rPr>
            </w:pPr>
            <w:proofErr w:type="gramStart"/>
            <w:r w:rsidRPr="00AD1F5C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Alternativa </w:t>
            </w:r>
            <w:r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B)</w:t>
            </w:r>
            <w:proofErr w:type="gramEnd"/>
            <w:r w:rsidRPr="00AD1F5C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 Caso ocorra um furto ou perecimento do material, nestes casos o material não estará mais no estoque (foi furtado ou se deteriorou), mas ainda constará nos registros como se lá estivesse. ESTOQUE A MAIOR NO SISTEMA</w:t>
            </w:r>
          </w:p>
          <w:p w:rsidR="00AD1F5C" w:rsidRPr="00AD1F5C" w:rsidRDefault="00AD1F5C" w:rsidP="00AD1F5C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pt-BR"/>
              </w:rPr>
            </w:pPr>
            <w:proofErr w:type="gramStart"/>
            <w:r w:rsidRPr="00AD1F5C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Alternativa </w:t>
            </w:r>
            <w:r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C)</w:t>
            </w:r>
            <w:proofErr w:type="gramEnd"/>
            <w:r w:rsidRPr="00AD1F5C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 A Administração recebeu o bem em doação (ele está no estoque), mas não realizou o procedimento administrativo (não foi dada entrada no sistema), neste caso o produto existe fisicamente no estoque, mas não consta no sistema (exatamente o inverso das demais alternativas). ESTOQUE A MENOR NO SISTEMA</w:t>
            </w:r>
          </w:p>
          <w:p w:rsidR="00AD1F5C" w:rsidRPr="00AD1F5C" w:rsidRDefault="00AD1F5C" w:rsidP="00AD1F5C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pt-BR"/>
              </w:rPr>
            </w:pPr>
            <w:proofErr w:type="gramStart"/>
            <w:r w:rsidRPr="00AD1F5C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Alternativa </w:t>
            </w:r>
            <w:r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D)</w:t>
            </w:r>
            <w:proofErr w:type="gramEnd"/>
            <w:r w:rsidRPr="00AD1F5C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 Os materiais foram entregues para um determinado departamento, por exemplo a Secretaria de Educação, mas não foi registrada a saída no estoque, neste caso os bens já estarão em uso com a Secretaria Municipal, mas ainda permanecerão no sistema de estoque como se lá estivessem. ESTOQUE A MAIOR NO SISTEMA</w:t>
            </w:r>
          </w:p>
          <w:p w:rsidR="00AD1F5C" w:rsidRDefault="00AD1F5C" w:rsidP="00AD1F5C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pt-BR"/>
              </w:rPr>
            </w:pPr>
            <w:r w:rsidRPr="00AD1F5C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Como o Enunciado pedia a única situação em que o estoque estaria a menor no sistema, e</w:t>
            </w:r>
            <w:proofErr w:type="gramStart"/>
            <w:r w:rsidRPr="00AD1F5C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  </w:t>
            </w:r>
            <w:proofErr w:type="gramEnd"/>
            <w:r w:rsidRPr="00AD1F5C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nas alternativas A,B e D o material consta no sistema e não foi localizado fisicamente (a maior no sistema), fica claro que somente a alternativa C responde ao Enunciado.</w:t>
            </w:r>
          </w:p>
          <w:p w:rsidR="00AC3C29" w:rsidRDefault="00AC3C29" w:rsidP="00AD1F5C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color w:val="000000"/>
                <w:lang w:eastAsia="pt-BR"/>
              </w:rPr>
            </w:pPr>
            <w:r w:rsidRPr="00180677">
              <w:rPr>
                <w:rFonts w:ascii="Calibri Light" w:eastAsia="Times New Roman" w:hAnsi="Calibri Light" w:cs="Times New Roman"/>
                <w:b/>
                <w:color w:val="000000"/>
                <w:lang w:eastAsia="pt-BR"/>
              </w:rPr>
              <w:t>INDEFERIDO – QUESTÃO MANTIDA</w:t>
            </w:r>
          </w:p>
          <w:p w:rsidR="00AC3C29" w:rsidRDefault="00AC3C29" w:rsidP="00AD1F5C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</w:tbl>
    <w:p w:rsidR="008B05E9" w:rsidRDefault="008B05E9" w:rsidP="00AD1F5C">
      <w:pPr>
        <w:spacing w:after="0" w:line="360" w:lineRule="auto"/>
        <w:jc w:val="both"/>
        <w:rPr>
          <w:rFonts w:ascii="Arial" w:eastAsia="Arial Unicode MS" w:hAnsi="Arial" w:cs="Arial"/>
          <w:color w:val="000000"/>
        </w:rPr>
      </w:pPr>
    </w:p>
    <w:p w:rsidR="00AD1F5C" w:rsidRDefault="00AD1F5C" w:rsidP="00AD1F5C">
      <w:pPr>
        <w:spacing w:after="0" w:line="360" w:lineRule="auto"/>
        <w:jc w:val="both"/>
        <w:rPr>
          <w:rFonts w:ascii="Arial" w:eastAsia="Arial Unicode MS" w:hAnsi="Arial" w:cs="Arial"/>
          <w:color w:val="000000"/>
        </w:rPr>
      </w:pPr>
    </w:p>
    <w:p w:rsidR="00AD1F5C" w:rsidRDefault="00AD1F5C" w:rsidP="00AD1F5C">
      <w:pPr>
        <w:spacing w:after="0" w:line="360" w:lineRule="auto"/>
        <w:jc w:val="both"/>
        <w:rPr>
          <w:rFonts w:ascii="Arial" w:eastAsia="Arial Unicode MS" w:hAnsi="Arial" w:cs="Arial"/>
          <w:color w:val="000000"/>
        </w:rPr>
      </w:pPr>
    </w:p>
    <w:p w:rsidR="00AD1F5C" w:rsidRDefault="00AD1F5C" w:rsidP="00AD1F5C">
      <w:pPr>
        <w:spacing w:after="0" w:line="360" w:lineRule="auto"/>
        <w:jc w:val="both"/>
        <w:rPr>
          <w:rFonts w:ascii="Arial" w:eastAsia="Arial Unicode MS" w:hAnsi="Arial" w:cs="Arial"/>
          <w:color w:val="000000"/>
        </w:rPr>
      </w:pPr>
    </w:p>
    <w:p w:rsidR="00AD1F5C" w:rsidRDefault="00AD1F5C" w:rsidP="00AD1F5C">
      <w:pPr>
        <w:spacing w:after="0" w:line="360" w:lineRule="auto"/>
        <w:jc w:val="both"/>
        <w:rPr>
          <w:rFonts w:ascii="Arial" w:eastAsia="Arial Unicode MS" w:hAnsi="Arial" w:cs="Arial"/>
          <w:color w:val="000000"/>
        </w:rPr>
      </w:pPr>
    </w:p>
    <w:p w:rsidR="00AD1F5C" w:rsidRDefault="00AD1F5C" w:rsidP="00AD1F5C">
      <w:pPr>
        <w:spacing w:after="0" w:line="360" w:lineRule="auto"/>
        <w:jc w:val="both"/>
        <w:rPr>
          <w:rFonts w:ascii="Arial" w:eastAsia="Arial Unicode MS" w:hAnsi="Arial" w:cs="Arial"/>
          <w:color w:val="000000"/>
        </w:rPr>
      </w:pPr>
    </w:p>
    <w:p w:rsidR="00AD1F5C" w:rsidRDefault="00AD1F5C" w:rsidP="00AD1F5C">
      <w:pPr>
        <w:pStyle w:val="PargrafodaLista"/>
        <w:numPr>
          <w:ilvl w:val="0"/>
          <w:numId w:val="10"/>
        </w:numPr>
        <w:spacing w:after="0" w:line="240" w:lineRule="auto"/>
        <w:ind w:left="0" w:hanging="426"/>
        <w:jc w:val="both"/>
        <w:rPr>
          <w:rFonts w:ascii="Arial" w:eastAsia="Arial Unicode MS" w:hAnsi="Arial" w:cs="Arial"/>
          <w:b/>
          <w:color w:val="000000"/>
        </w:rPr>
      </w:pPr>
      <w:r w:rsidRPr="00603E8A">
        <w:rPr>
          <w:rFonts w:ascii="Arial" w:eastAsia="Arial Unicode MS" w:hAnsi="Arial" w:cs="Arial"/>
          <w:b/>
          <w:color w:val="000000"/>
        </w:rPr>
        <w:t xml:space="preserve">CARGOS DE </w:t>
      </w:r>
      <w:r>
        <w:rPr>
          <w:rFonts w:ascii="Arial" w:eastAsia="Arial Unicode MS" w:hAnsi="Arial" w:cs="Arial"/>
          <w:b/>
          <w:color w:val="000000"/>
        </w:rPr>
        <w:t xml:space="preserve">NÍVEL SUPERIOR </w:t>
      </w:r>
    </w:p>
    <w:p w:rsidR="00AD1F5C" w:rsidRPr="00B73EA3" w:rsidRDefault="00AD1F5C" w:rsidP="00AD1F5C">
      <w:pPr>
        <w:spacing w:after="0" w:line="240" w:lineRule="auto"/>
        <w:ind w:hanging="426"/>
        <w:jc w:val="both"/>
        <w:rPr>
          <w:rFonts w:ascii="Arial" w:eastAsia="Arial Unicode MS" w:hAnsi="Arial" w:cs="Arial"/>
          <w:b/>
          <w:color w:val="000000"/>
          <w:sz w:val="14"/>
        </w:rPr>
      </w:pPr>
    </w:p>
    <w:p w:rsidR="00AD1F5C" w:rsidRPr="00AD1F5C" w:rsidRDefault="00AD1F5C" w:rsidP="00AD1F5C">
      <w:pPr>
        <w:pStyle w:val="PargrafodaLista"/>
        <w:numPr>
          <w:ilvl w:val="0"/>
          <w:numId w:val="11"/>
        </w:numPr>
        <w:spacing w:after="0" w:line="240" w:lineRule="auto"/>
        <w:ind w:left="0"/>
        <w:jc w:val="both"/>
        <w:rPr>
          <w:rFonts w:ascii="Arial" w:eastAsia="Arial Unicode MS" w:hAnsi="Arial" w:cs="Arial"/>
          <w:b/>
          <w:vanish/>
          <w:color w:val="000000"/>
        </w:rPr>
      </w:pPr>
    </w:p>
    <w:p w:rsidR="00AD1F5C" w:rsidRDefault="00AD1F5C" w:rsidP="00AD1F5C">
      <w:pPr>
        <w:pStyle w:val="PargrafodaLista"/>
        <w:numPr>
          <w:ilvl w:val="1"/>
          <w:numId w:val="11"/>
        </w:numPr>
        <w:spacing w:after="0" w:line="240" w:lineRule="auto"/>
        <w:ind w:left="0"/>
        <w:jc w:val="both"/>
        <w:rPr>
          <w:rFonts w:ascii="Arial" w:eastAsia="Arial Unicode MS" w:hAnsi="Arial" w:cs="Arial"/>
          <w:b/>
          <w:color w:val="000000"/>
        </w:rPr>
      </w:pPr>
      <w:r>
        <w:rPr>
          <w:rFonts w:ascii="Arial" w:eastAsia="Arial Unicode MS" w:hAnsi="Arial" w:cs="Arial"/>
          <w:b/>
          <w:color w:val="000000"/>
        </w:rPr>
        <w:t xml:space="preserve">Legislação e Administração Pública </w:t>
      </w:r>
    </w:p>
    <w:p w:rsidR="00AD1F5C" w:rsidRDefault="00AD1F5C" w:rsidP="00AD1F5C">
      <w:pPr>
        <w:spacing w:after="0" w:line="240" w:lineRule="auto"/>
        <w:jc w:val="both"/>
        <w:rPr>
          <w:rFonts w:ascii="Arial" w:eastAsia="Arial Unicode MS" w:hAnsi="Arial" w:cs="Arial"/>
          <w:b/>
          <w:color w:val="000000"/>
        </w:rPr>
      </w:pPr>
    </w:p>
    <w:p w:rsidR="00AD1F5C" w:rsidRPr="00AD1F5C" w:rsidRDefault="00AD1F5C" w:rsidP="00AD1F5C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AD1F5C">
        <w:rPr>
          <w:rFonts w:ascii="Arial" w:eastAsia="Times New Roman" w:hAnsi="Arial" w:cs="Arial"/>
          <w:b/>
          <w:color w:val="000000"/>
          <w:lang w:eastAsia="pt-BR"/>
        </w:rPr>
        <w:t>Professor Séries Iniciais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12"/>
      </w:tblGrid>
      <w:tr w:rsidR="00AD1F5C" w:rsidTr="00AD1F5C">
        <w:tc>
          <w:tcPr>
            <w:tcW w:w="9712" w:type="dxa"/>
          </w:tcPr>
          <w:p w:rsidR="00AD1F5C" w:rsidRPr="001018B2" w:rsidRDefault="00AD1F5C" w:rsidP="00AD1F5C">
            <w:pPr>
              <w:shd w:val="clear" w:color="auto" w:fill="D0CECE" w:themeFill="background2" w:themeFillShade="E6"/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color w:val="000000"/>
                <w:lang w:eastAsia="pt-BR"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lang w:eastAsia="pt-BR"/>
              </w:rPr>
              <w:t>QUESTÃO 13</w:t>
            </w:r>
          </w:p>
          <w:p w:rsidR="001D1B0D" w:rsidRDefault="00AD1F5C" w:rsidP="001D1B0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pt-BR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Candidatos: </w:t>
            </w:r>
            <w:r w:rsidR="001D1B0D" w:rsidRPr="001D1B0D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881233</w:t>
            </w:r>
            <w:r w:rsidR="001D1B0D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, </w:t>
            </w:r>
            <w:r w:rsidR="001D1B0D" w:rsidRPr="001D1B0D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881233</w:t>
            </w:r>
            <w:r w:rsidR="001D1B0D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,</w:t>
            </w:r>
            <w:r w:rsidR="001D1B0D" w:rsidRPr="001D1B0D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881233</w:t>
            </w:r>
          </w:p>
          <w:p w:rsidR="00AD1F5C" w:rsidRDefault="00AD1F5C" w:rsidP="001D1B0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pt-BR"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lang w:eastAsia="pt-BR"/>
              </w:rPr>
              <w:t xml:space="preserve">Alegações: </w:t>
            </w:r>
            <w:r w:rsidR="001D1B0D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Em síntese os </w:t>
            </w:r>
            <w:r w:rsidR="001D1B0D" w:rsidRPr="001D1B0D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candidato</w:t>
            </w:r>
            <w:r w:rsidR="001D1B0D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s </w:t>
            </w:r>
            <w:r w:rsidR="00122A02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impetraram</w:t>
            </w:r>
            <w:r w:rsidR="001D1B0D" w:rsidRPr="001D1B0D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 recurso sobre a questão mencionada, alegando existência de duas alternativas corretas (letras B e C). Afirma que, com base na Lei de Diretrizes e Bases da Educação (Lei n. 9.394/1996), o acesso ao ensino obrigatório é gratuito e direito público.</w:t>
            </w:r>
          </w:p>
          <w:p w:rsidR="00AD1F5C" w:rsidRDefault="00AD1F5C" w:rsidP="00AD1F5C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color w:val="000000"/>
                <w:lang w:eastAsia="pt-BR"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lang w:eastAsia="pt-BR"/>
              </w:rPr>
              <w:t>Decisão da Banca:</w:t>
            </w:r>
          </w:p>
          <w:p w:rsidR="001D1B0D" w:rsidRDefault="00AD1F5C" w:rsidP="00AD1F5C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pt-BR"/>
              </w:rPr>
            </w:pPr>
            <w:r w:rsidRPr="00D92E87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Recurso Negado. </w:t>
            </w:r>
            <w:r w:rsidR="001D1B0D" w:rsidRPr="001D1B0D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Não assiste razão ao recorrente ao alegar que a questão em análise comporta duas alternativas corretas. Em um primeiro momento, há de se mencionar que a questão foi elaborada tendo por base o parágrafo § 1º do artigo 54 do Estatuto da Criança e do Adolescente. De acordo com o texto de lei, o “acesso ao ensino obrigatório e gratuito é direito público subjetivo”, e não um direito objetivo, daí porque a alternativa B está errada e não há que se falar em duas respostas corretas e, em consequência, a anulação da questão.</w:t>
            </w:r>
          </w:p>
          <w:p w:rsidR="001D1B0D" w:rsidRDefault="001D1B0D" w:rsidP="00AD1F5C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pt-BR"/>
              </w:rPr>
            </w:pPr>
          </w:p>
          <w:p w:rsidR="001D1B0D" w:rsidRPr="001D1B0D" w:rsidRDefault="001D1B0D" w:rsidP="001D1B0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pt-BR"/>
              </w:rPr>
            </w:pPr>
            <w:r w:rsidRPr="001D1B0D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Referência Bibliográfica</w:t>
            </w:r>
          </w:p>
          <w:p w:rsidR="001D1B0D" w:rsidRDefault="001D1B0D" w:rsidP="001D1B0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pt-BR"/>
              </w:rPr>
            </w:pPr>
            <w:r w:rsidRPr="001D1B0D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Estatuto da Criança e do Adolescente. Lei n. 6.069, de 13 de julho de 1990. Disponível em: ˃http://www.planalto.gov.br/ccivil_03/leis/l8069.htm˂. Acesso em 02 de abril de 2018.</w:t>
            </w:r>
          </w:p>
          <w:p w:rsidR="001D1B0D" w:rsidRDefault="001D1B0D" w:rsidP="001D1B0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pt-BR"/>
              </w:rPr>
            </w:pPr>
          </w:p>
          <w:p w:rsidR="00AD1F5C" w:rsidRDefault="00AD1F5C" w:rsidP="00AD1F5C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color w:val="000000"/>
                <w:lang w:eastAsia="pt-BR"/>
              </w:rPr>
            </w:pPr>
            <w:r w:rsidRPr="00180677">
              <w:rPr>
                <w:rFonts w:ascii="Calibri Light" w:eastAsia="Times New Roman" w:hAnsi="Calibri Light" w:cs="Times New Roman"/>
                <w:b/>
                <w:color w:val="000000"/>
                <w:lang w:eastAsia="pt-BR"/>
              </w:rPr>
              <w:t>INDEFERIDO – QUESTÃO MANTIDA</w:t>
            </w:r>
          </w:p>
          <w:p w:rsidR="00AD1F5C" w:rsidRDefault="00AD1F5C" w:rsidP="00AD1F5C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</w:tbl>
    <w:p w:rsidR="00AD1F5C" w:rsidRDefault="00AD1F5C" w:rsidP="00AD1F5C">
      <w:pPr>
        <w:spacing w:after="0" w:line="360" w:lineRule="auto"/>
        <w:jc w:val="both"/>
        <w:rPr>
          <w:rFonts w:ascii="Arial" w:eastAsia="Arial Unicode MS" w:hAnsi="Arial" w:cs="Arial"/>
          <w:color w:val="000000"/>
        </w:rPr>
      </w:pPr>
    </w:p>
    <w:p w:rsidR="001D1B0D" w:rsidRDefault="006315BD" w:rsidP="001D1B0D">
      <w:pPr>
        <w:pStyle w:val="PargrafodaLista"/>
        <w:numPr>
          <w:ilvl w:val="1"/>
          <w:numId w:val="11"/>
        </w:numPr>
        <w:spacing w:after="0" w:line="240" w:lineRule="auto"/>
        <w:ind w:left="0"/>
        <w:jc w:val="both"/>
        <w:rPr>
          <w:rFonts w:ascii="Arial" w:eastAsia="Arial Unicode MS" w:hAnsi="Arial" w:cs="Arial"/>
          <w:b/>
          <w:color w:val="000000"/>
        </w:rPr>
      </w:pPr>
      <w:r>
        <w:rPr>
          <w:rFonts w:ascii="Arial" w:eastAsia="Arial Unicode MS" w:hAnsi="Arial" w:cs="Arial"/>
          <w:b/>
          <w:color w:val="000000"/>
        </w:rPr>
        <w:t>Conhecimentos Específico</w:t>
      </w:r>
      <w:r w:rsidR="00D53AAE">
        <w:rPr>
          <w:rFonts w:ascii="Arial" w:eastAsia="Arial Unicode MS" w:hAnsi="Arial" w:cs="Arial"/>
          <w:b/>
          <w:color w:val="000000"/>
        </w:rPr>
        <w:t>s</w:t>
      </w:r>
    </w:p>
    <w:p w:rsidR="001D1B0D" w:rsidRDefault="001D1B0D" w:rsidP="001D1B0D">
      <w:pPr>
        <w:spacing w:after="0" w:line="240" w:lineRule="auto"/>
        <w:jc w:val="both"/>
        <w:rPr>
          <w:rFonts w:ascii="Arial" w:eastAsia="Arial Unicode MS" w:hAnsi="Arial" w:cs="Arial"/>
          <w:b/>
          <w:color w:val="000000"/>
        </w:rPr>
      </w:pPr>
    </w:p>
    <w:p w:rsidR="001D1B0D" w:rsidRDefault="001D1B0D" w:rsidP="001D1B0D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t-BR"/>
        </w:rPr>
      </w:pPr>
      <w:r w:rsidRPr="001D1B0D">
        <w:rPr>
          <w:rFonts w:ascii="Arial" w:eastAsia="Times New Roman" w:hAnsi="Arial" w:cs="Arial"/>
          <w:b/>
          <w:color w:val="000000"/>
          <w:lang w:eastAsia="pt-BR"/>
        </w:rPr>
        <w:t>Médico 20h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12"/>
      </w:tblGrid>
      <w:tr w:rsidR="001D1B0D" w:rsidTr="00C85954">
        <w:tc>
          <w:tcPr>
            <w:tcW w:w="9712" w:type="dxa"/>
          </w:tcPr>
          <w:p w:rsidR="001D1B0D" w:rsidRPr="001018B2" w:rsidRDefault="001D1B0D" w:rsidP="001D1B0D">
            <w:pPr>
              <w:shd w:val="clear" w:color="auto" w:fill="D0CECE" w:themeFill="background2" w:themeFillShade="E6"/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color w:val="000000"/>
                <w:lang w:eastAsia="pt-BR"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lang w:eastAsia="pt-BR"/>
              </w:rPr>
              <w:t xml:space="preserve">QUESTÃO </w:t>
            </w:r>
            <w:r w:rsidR="006315BD">
              <w:rPr>
                <w:rFonts w:ascii="Calibri Light" w:eastAsia="Times New Roman" w:hAnsi="Calibri Light" w:cs="Times New Roman"/>
                <w:b/>
                <w:color w:val="000000"/>
                <w:lang w:eastAsia="pt-BR"/>
              </w:rPr>
              <w:t>37</w:t>
            </w:r>
          </w:p>
          <w:p w:rsidR="001D1B0D" w:rsidRDefault="001D1B0D" w:rsidP="001D1B0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pt-BR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Candidatos: </w:t>
            </w:r>
            <w:r w:rsidR="006315BD" w:rsidRPr="006315BD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880321</w:t>
            </w:r>
          </w:p>
          <w:p w:rsidR="006315BD" w:rsidRPr="006315BD" w:rsidRDefault="001D1B0D" w:rsidP="006315B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pt-BR"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lang w:eastAsia="pt-BR"/>
              </w:rPr>
              <w:t xml:space="preserve">Alegações: </w:t>
            </w:r>
            <w:proofErr w:type="gramStart"/>
            <w:r w:rsidR="006315BD" w:rsidRPr="006315BD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"Solicito anulação da questão 37.</w:t>
            </w:r>
            <w:proofErr w:type="gramEnd"/>
          </w:p>
          <w:p w:rsidR="006315BD" w:rsidRDefault="006315BD" w:rsidP="006315B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pt-BR"/>
              </w:rPr>
            </w:pPr>
            <w:r w:rsidRPr="006315BD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A questão aborda a Síndrome de </w:t>
            </w:r>
            <w:proofErr w:type="spellStart"/>
            <w:r w:rsidRPr="006315BD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Horner</w:t>
            </w:r>
            <w:proofErr w:type="spellEnd"/>
            <w:r w:rsidRPr="006315BD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, e solicita qual das figuras apresentadas se encaixa no quadro clínico dessa síndrome. No entanto em nenhuma das alternativas é apresentado corretamente o quadro clínico típico de Síndrome de </w:t>
            </w:r>
            <w:proofErr w:type="spellStart"/>
            <w:r w:rsidRPr="006315BD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Horner</w:t>
            </w:r>
            <w:proofErr w:type="spellEnd"/>
            <w:r w:rsidRPr="006315BD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. Segundo um artigo de revisão publicado em </w:t>
            </w:r>
            <w:proofErr w:type="spellStart"/>
            <w:r w:rsidRPr="006315BD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Fev</w:t>
            </w:r>
            <w:proofErr w:type="spellEnd"/>
            <w:r w:rsidRPr="006315BD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/2018 pela ACS </w:t>
            </w:r>
            <w:proofErr w:type="spellStart"/>
            <w:r w:rsidRPr="006315BD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Chemical</w:t>
            </w:r>
            <w:proofErr w:type="spellEnd"/>
            <w:r w:rsidRPr="006315BD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6315BD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Neuroscience</w:t>
            </w:r>
            <w:proofErr w:type="spellEnd"/>
            <w:r w:rsidRPr="006315BD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 (artigo em anexo), o quadro clínico da Síndrome de </w:t>
            </w:r>
            <w:proofErr w:type="spellStart"/>
            <w:r w:rsidRPr="006315BD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Horner</w:t>
            </w:r>
            <w:proofErr w:type="spellEnd"/>
            <w:r w:rsidRPr="006315BD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 caracteriza-se por uma leve ptose de pálpebra superior e </w:t>
            </w:r>
            <w:proofErr w:type="spellStart"/>
            <w:r w:rsidRPr="006315BD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anisocoria</w:t>
            </w:r>
            <w:proofErr w:type="spellEnd"/>
            <w:r w:rsidRPr="006315BD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 sendo que a pupila do lado afetado (com a ptose) encontra-se menor (em </w:t>
            </w:r>
            <w:proofErr w:type="spellStart"/>
            <w:r w:rsidRPr="006315BD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miose</w:t>
            </w:r>
            <w:proofErr w:type="spellEnd"/>
            <w:r w:rsidRPr="006315BD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). Na alternativa considerada correta pelo gabarito aparece uma ptose palpebral superior E inferior, além de ter a pupila do lado afetado em midríase, e não em </w:t>
            </w:r>
            <w:proofErr w:type="spellStart"/>
            <w:r w:rsidRPr="006315BD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miose</w:t>
            </w:r>
            <w:proofErr w:type="spellEnd"/>
            <w:r w:rsidRPr="006315BD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 como é típico da Síndrome de </w:t>
            </w:r>
            <w:proofErr w:type="spellStart"/>
            <w:r w:rsidRPr="006315BD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Horner</w:t>
            </w:r>
            <w:proofErr w:type="spellEnd"/>
            <w:r w:rsidRPr="006315BD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.  Em nenhuma das alternativas apresentadas ocorre a apresentação típica da Síndrome de </w:t>
            </w:r>
            <w:proofErr w:type="spellStart"/>
            <w:r w:rsidRPr="006315BD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Horner</w:t>
            </w:r>
            <w:proofErr w:type="spellEnd"/>
            <w:r w:rsidRPr="006315BD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, ptose discreta de pálpebra superior + </w:t>
            </w:r>
            <w:proofErr w:type="spellStart"/>
            <w:r w:rsidRPr="006315BD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miose</w:t>
            </w:r>
            <w:proofErr w:type="spellEnd"/>
            <w:r w:rsidRPr="006315BD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 do lado afetado. </w:t>
            </w:r>
            <w:proofErr w:type="gramStart"/>
            <w:r w:rsidRPr="006315BD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Por este motivo solicito a anulação da questão."</w:t>
            </w:r>
            <w:proofErr w:type="gramEnd"/>
          </w:p>
          <w:p w:rsidR="001D1B0D" w:rsidRDefault="001D1B0D" w:rsidP="006315B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color w:val="000000"/>
                <w:lang w:eastAsia="pt-BR"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lang w:eastAsia="pt-BR"/>
              </w:rPr>
              <w:t>Decisão da Banca:</w:t>
            </w:r>
          </w:p>
          <w:p w:rsidR="001D1B0D" w:rsidRDefault="001D1B0D" w:rsidP="001D1B0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pt-BR"/>
              </w:rPr>
            </w:pPr>
            <w:r w:rsidRPr="00D92E87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Recurso </w:t>
            </w:r>
            <w:r w:rsidR="006315BD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Acatado</w:t>
            </w:r>
            <w:r w:rsidRPr="00D92E87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.</w:t>
            </w:r>
            <w:r w:rsidR="006315BD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 B</w:t>
            </w:r>
            <w:r w:rsidR="006315BD" w:rsidRPr="006315BD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anca avalia questão e recurso, aceitando-o e anulando a questão, visto que a imagem da alternativa dada como correta, não apresenta todos os aspectos clinico típicos da síndrome de </w:t>
            </w:r>
            <w:proofErr w:type="spellStart"/>
            <w:r w:rsidR="006315BD" w:rsidRPr="006315BD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horner</w:t>
            </w:r>
            <w:proofErr w:type="spellEnd"/>
            <w:r w:rsidR="006315BD" w:rsidRPr="006315BD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. </w:t>
            </w:r>
          </w:p>
          <w:p w:rsidR="001D1B0D" w:rsidRPr="001D1B0D" w:rsidRDefault="001D1B0D" w:rsidP="001D1B0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pt-BR"/>
              </w:rPr>
            </w:pPr>
            <w:r w:rsidRPr="001D1B0D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Referência Bibliográfica</w:t>
            </w:r>
          </w:p>
          <w:p w:rsidR="001D1B0D" w:rsidRDefault="001D1B0D" w:rsidP="001D1B0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pt-BR"/>
              </w:rPr>
            </w:pPr>
          </w:p>
          <w:p w:rsidR="001D1B0D" w:rsidRDefault="006315BD" w:rsidP="00260B5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color w:val="FF0000"/>
                <w:lang w:eastAsia="pt-BR"/>
              </w:rPr>
            </w:pPr>
            <w:r w:rsidRPr="006315BD">
              <w:rPr>
                <w:rFonts w:ascii="Calibri Light" w:eastAsia="Times New Roman" w:hAnsi="Calibri Light" w:cs="Times New Roman"/>
                <w:b/>
                <w:color w:val="FF0000"/>
                <w:lang w:eastAsia="pt-BR"/>
              </w:rPr>
              <w:t>D</w:t>
            </w:r>
            <w:r w:rsidR="001D1B0D" w:rsidRPr="006315BD">
              <w:rPr>
                <w:rFonts w:ascii="Calibri Light" w:eastAsia="Times New Roman" w:hAnsi="Calibri Light" w:cs="Times New Roman"/>
                <w:b/>
                <w:color w:val="FF0000"/>
                <w:lang w:eastAsia="pt-BR"/>
              </w:rPr>
              <w:t xml:space="preserve">EFERIDO – QUESTÃO </w:t>
            </w:r>
            <w:r w:rsidRPr="006315BD">
              <w:rPr>
                <w:rFonts w:ascii="Calibri Light" w:eastAsia="Times New Roman" w:hAnsi="Calibri Light" w:cs="Times New Roman"/>
                <w:b/>
                <w:color w:val="FF0000"/>
                <w:lang w:eastAsia="pt-BR"/>
              </w:rPr>
              <w:t>ANULADA</w:t>
            </w:r>
          </w:p>
          <w:p w:rsidR="00C85954" w:rsidRDefault="00C85954" w:rsidP="00260B5D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color w:val="FF0000"/>
                <w:lang w:eastAsia="pt-BR"/>
              </w:rPr>
            </w:pPr>
          </w:p>
          <w:p w:rsidR="006315BD" w:rsidRPr="001018B2" w:rsidRDefault="006315BD" w:rsidP="006315BD">
            <w:pPr>
              <w:shd w:val="clear" w:color="auto" w:fill="D0CECE" w:themeFill="background2" w:themeFillShade="E6"/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color w:val="000000"/>
                <w:lang w:eastAsia="pt-BR"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lang w:eastAsia="pt-BR"/>
              </w:rPr>
              <w:lastRenderedPageBreak/>
              <w:t>QUESTÃO 39</w:t>
            </w:r>
          </w:p>
          <w:p w:rsidR="006315BD" w:rsidRDefault="006315BD" w:rsidP="006315B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pt-BR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Candidatos: </w:t>
            </w:r>
            <w:r w:rsidRPr="006315BD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880321</w:t>
            </w:r>
          </w:p>
          <w:p w:rsidR="006315BD" w:rsidRDefault="005A6C79" w:rsidP="005A6C79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pt-BR"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lang w:eastAsia="pt-BR"/>
              </w:rPr>
              <w:t xml:space="preserve">Alegações: </w:t>
            </w:r>
            <w:r w:rsidRPr="005A6C79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A resposta correta pelo gabarito é </w:t>
            </w:r>
            <w:proofErr w:type="gramStart"/>
            <w:r w:rsidRPr="005A6C79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letra D betabloqueadores</w:t>
            </w:r>
            <w:proofErr w:type="gramEnd"/>
            <w:r w:rsidRPr="005A6C79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. No entanto o </w:t>
            </w:r>
            <w:proofErr w:type="spellStart"/>
            <w:r w:rsidRPr="005A6C79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Sotalol</w:t>
            </w:r>
            <w:proofErr w:type="spellEnd"/>
            <w:r w:rsidRPr="005A6C79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 também é um betabloqueador e, portanto, poderia se enquadrar como resposta correta. </w:t>
            </w:r>
            <w:proofErr w:type="gramStart"/>
            <w:r w:rsidRPr="005A6C79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Por este motivo solicito anulação da questão."</w:t>
            </w:r>
            <w:proofErr w:type="gramEnd"/>
          </w:p>
          <w:p w:rsidR="005A6C79" w:rsidRDefault="005A6C79" w:rsidP="005A6C79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color w:val="000000"/>
                <w:lang w:eastAsia="pt-BR"/>
              </w:rPr>
            </w:pPr>
            <w:r>
              <w:rPr>
                <w:rFonts w:ascii="Calibri Light" w:eastAsia="Times New Roman" w:hAnsi="Calibri Light" w:cs="Times New Roman"/>
                <w:b/>
                <w:color w:val="000000"/>
                <w:lang w:eastAsia="pt-BR"/>
              </w:rPr>
              <w:t>Decisão da Banca:</w:t>
            </w:r>
          </w:p>
          <w:p w:rsidR="005A6C79" w:rsidRDefault="005A6C79" w:rsidP="005A6C79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pt-BR"/>
              </w:rPr>
            </w:pPr>
            <w:r w:rsidRPr="00D92E87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Recurso </w:t>
            </w:r>
            <w:r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Acatado. </w:t>
            </w:r>
            <w:r w:rsidRPr="005A6C79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A alternativa </w:t>
            </w:r>
            <w:r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“D”</w:t>
            </w:r>
            <w:r w:rsidRPr="005A6C79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 engloba todos os tipos de betabloqueadores, sem que alguns deles mantem indicação para tratamento de arritmias, como o </w:t>
            </w:r>
            <w:proofErr w:type="spellStart"/>
            <w:r w:rsidRPr="005A6C79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satalol</w:t>
            </w:r>
            <w:proofErr w:type="spellEnd"/>
            <w:r w:rsidRPr="005A6C79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, e outros como o </w:t>
            </w:r>
            <w:proofErr w:type="spellStart"/>
            <w:r w:rsidRPr="005A6C79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propanolol</w:t>
            </w:r>
            <w:proofErr w:type="spellEnd"/>
            <w:r w:rsidRPr="005A6C79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 e o </w:t>
            </w:r>
            <w:proofErr w:type="spellStart"/>
            <w:r w:rsidRPr="005A6C79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metoprolol</w:t>
            </w:r>
            <w:proofErr w:type="spellEnd"/>
            <w:r w:rsidRPr="005A6C79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 são contraindicados nestes casos</w:t>
            </w:r>
            <w:r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.</w:t>
            </w:r>
          </w:p>
          <w:p w:rsidR="005A6C79" w:rsidRPr="005A6C79" w:rsidRDefault="005A6C79" w:rsidP="005A6C79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pt-BR"/>
              </w:rPr>
            </w:pPr>
            <w:r w:rsidRPr="005A6C79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BIBLIOGRAFIA</w:t>
            </w:r>
          </w:p>
          <w:p w:rsidR="005A6C79" w:rsidRPr="001D1B0D" w:rsidRDefault="005A6C79" w:rsidP="005A6C79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pt-BR"/>
              </w:rPr>
            </w:pPr>
            <w:r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ARRITMIAS CARDIACAS </w:t>
            </w:r>
            <w:r w:rsidRPr="005A6C79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 xml:space="preserve">2009 DISPONIVEL EM: </w:t>
            </w:r>
            <w:proofErr w:type="gramStart"/>
            <w:r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http://</w:t>
            </w:r>
            <w:r w:rsidRPr="005A6C79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www.arritmiacardiaca.com.br/p_entendendo10.</w:t>
            </w:r>
            <w:proofErr w:type="gramEnd"/>
            <w:r w:rsidRPr="005A6C79">
              <w:rPr>
                <w:rFonts w:ascii="Calibri Light" w:eastAsia="Times New Roman" w:hAnsi="Calibri Light" w:cs="Times New Roman"/>
                <w:color w:val="000000"/>
                <w:lang w:eastAsia="pt-BR"/>
              </w:rPr>
              <w:t>php</w:t>
            </w:r>
          </w:p>
          <w:p w:rsidR="005A6C79" w:rsidRDefault="005A6C79" w:rsidP="005A6C79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/>
                <w:lang w:eastAsia="pt-BR"/>
              </w:rPr>
            </w:pPr>
          </w:p>
          <w:p w:rsidR="006315BD" w:rsidRPr="006315BD" w:rsidRDefault="006315BD" w:rsidP="006315B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color w:val="FF0000"/>
                <w:lang w:eastAsia="pt-BR"/>
              </w:rPr>
            </w:pPr>
            <w:r w:rsidRPr="006315BD">
              <w:rPr>
                <w:rFonts w:ascii="Calibri Light" w:eastAsia="Times New Roman" w:hAnsi="Calibri Light" w:cs="Times New Roman"/>
                <w:b/>
                <w:color w:val="FF0000"/>
                <w:lang w:eastAsia="pt-BR"/>
              </w:rPr>
              <w:t>DEFERIDO – QUESTÃO ANULADA</w:t>
            </w:r>
          </w:p>
          <w:p w:rsidR="006315BD" w:rsidRPr="006315BD" w:rsidRDefault="006315BD" w:rsidP="001D1B0D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b/>
                <w:color w:val="FF0000"/>
                <w:lang w:eastAsia="pt-BR"/>
              </w:rPr>
            </w:pPr>
          </w:p>
          <w:p w:rsidR="001D1B0D" w:rsidRDefault="001D1B0D" w:rsidP="001D1B0D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000000"/>
              </w:rPr>
            </w:pPr>
          </w:p>
        </w:tc>
      </w:tr>
    </w:tbl>
    <w:p w:rsidR="003074DD" w:rsidRPr="00C66CB3" w:rsidRDefault="003074DD" w:rsidP="00AD1F5C">
      <w:pPr>
        <w:spacing w:after="0" w:line="360" w:lineRule="auto"/>
        <w:jc w:val="both"/>
        <w:rPr>
          <w:rFonts w:ascii="Arial" w:eastAsia="Arial Unicode MS" w:hAnsi="Arial" w:cs="Arial"/>
          <w:color w:val="000000"/>
        </w:rPr>
      </w:pPr>
    </w:p>
    <w:p w:rsidR="003074DD" w:rsidRDefault="003074DD" w:rsidP="00AD1F5C">
      <w:pPr>
        <w:spacing w:after="0" w:line="240" w:lineRule="auto"/>
        <w:jc w:val="right"/>
        <w:rPr>
          <w:rFonts w:ascii="Arial" w:eastAsia="Arial Unicode MS" w:hAnsi="Arial" w:cs="Arial"/>
          <w:color w:val="000000"/>
          <w:sz w:val="20"/>
        </w:rPr>
      </w:pPr>
    </w:p>
    <w:p w:rsidR="003074DD" w:rsidRDefault="003074DD" w:rsidP="00AD1F5C">
      <w:pPr>
        <w:spacing w:after="0" w:line="240" w:lineRule="auto"/>
        <w:jc w:val="right"/>
        <w:rPr>
          <w:rFonts w:ascii="Arial" w:eastAsia="Arial Unicode MS" w:hAnsi="Arial" w:cs="Arial"/>
          <w:color w:val="000000"/>
          <w:sz w:val="20"/>
        </w:rPr>
      </w:pPr>
    </w:p>
    <w:p w:rsidR="003074DD" w:rsidRDefault="003074DD" w:rsidP="00AD1F5C">
      <w:pPr>
        <w:spacing w:after="0" w:line="240" w:lineRule="auto"/>
        <w:jc w:val="right"/>
        <w:rPr>
          <w:rFonts w:ascii="Arial" w:eastAsia="Arial Unicode MS" w:hAnsi="Arial" w:cs="Arial"/>
          <w:color w:val="000000"/>
          <w:sz w:val="20"/>
        </w:rPr>
      </w:pPr>
    </w:p>
    <w:p w:rsidR="002214DE" w:rsidRPr="006F5F60" w:rsidRDefault="002214DE" w:rsidP="00AD1F5C">
      <w:pPr>
        <w:spacing w:after="0" w:line="240" w:lineRule="auto"/>
        <w:jc w:val="right"/>
        <w:rPr>
          <w:rFonts w:ascii="Arial" w:eastAsia="Arial Unicode MS" w:hAnsi="Arial" w:cs="Arial"/>
          <w:color w:val="000000"/>
          <w:sz w:val="20"/>
        </w:rPr>
      </w:pPr>
      <w:r w:rsidRPr="006F5F60">
        <w:rPr>
          <w:rFonts w:ascii="Arial" w:eastAsia="Arial Unicode MS" w:hAnsi="Arial" w:cs="Arial"/>
          <w:color w:val="000000"/>
          <w:sz w:val="20"/>
        </w:rPr>
        <w:t xml:space="preserve">PAINEL (SC), </w:t>
      </w:r>
      <w:r w:rsidR="00AC3C29">
        <w:rPr>
          <w:rFonts w:ascii="Arial" w:eastAsia="Arial Unicode MS" w:hAnsi="Arial" w:cs="Arial"/>
          <w:color w:val="000000"/>
          <w:sz w:val="20"/>
        </w:rPr>
        <w:t>03</w:t>
      </w:r>
      <w:r w:rsidRPr="006F5F60">
        <w:rPr>
          <w:rFonts w:ascii="Arial" w:eastAsia="Arial Unicode MS" w:hAnsi="Arial" w:cs="Arial"/>
          <w:color w:val="000000"/>
          <w:sz w:val="20"/>
        </w:rPr>
        <w:t xml:space="preserve"> de </w:t>
      </w:r>
      <w:r w:rsidR="00AC3C29">
        <w:rPr>
          <w:rFonts w:ascii="Arial" w:eastAsia="Arial Unicode MS" w:hAnsi="Arial" w:cs="Arial"/>
          <w:color w:val="000000"/>
          <w:sz w:val="20"/>
        </w:rPr>
        <w:t>abril</w:t>
      </w:r>
      <w:r w:rsidRPr="006F5F60">
        <w:rPr>
          <w:rFonts w:ascii="Arial" w:eastAsia="Arial Unicode MS" w:hAnsi="Arial" w:cs="Arial"/>
          <w:color w:val="000000"/>
          <w:sz w:val="20"/>
        </w:rPr>
        <w:t xml:space="preserve"> de </w:t>
      </w:r>
      <w:proofErr w:type="gramStart"/>
      <w:r w:rsidRPr="006F5F60">
        <w:rPr>
          <w:rFonts w:ascii="Arial" w:eastAsia="Arial Unicode MS" w:hAnsi="Arial" w:cs="Arial"/>
          <w:color w:val="000000"/>
          <w:sz w:val="20"/>
        </w:rPr>
        <w:t>2018</w:t>
      </w:r>
      <w:proofErr w:type="gramEnd"/>
    </w:p>
    <w:p w:rsidR="003074DD" w:rsidRDefault="003074DD" w:rsidP="00AD1F5C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0"/>
        </w:rPr>
      </w:pPr>
    </w:p>
    <w:p w:rsidR="003074DD" w:rsidRDefault="003074DD" w:rsidP="00AD1F5C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0"/>
        </w:rPr>
      </w:pPr>
    </w:p>
    <w:p w:rsidR="003074DD" w:rsidRDefault="003074DD" w:rsidP="00AD1F5C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0"/>
        </w:rPr>
      </w:pPr>
    </w:p>
    <w:p w:rsidR="002214DE" w:rsidRPr="006F5F60" w:rsidRDefault="002214DE" w:rsidP="00AD1F5C">
      <w:pPr>
        <w:spacing w:after="0" w:line="240" w:lineRule="auto"/>
        <w:jc w:val="center"/>
        <w:rPr>
          <w:rFonts w:ascii="Arial" w:eastAsia="Arial Unicode MS" w:hAnsi="Arial" w:cs="Arial"/>
          <w:b/>
          <w:color w:val="000000"/>
          <w:sz w:val="20"/>
        </w:rPr>
      </w:pPr>
      <w:r w:rsidRPr="006F5F60">
        <w:rPr>
          <w:rFonts w:ascii="Arial" w:eastAsia="Arial Unicode MS" w:hAnsi="Arial" w:cs="Arial"/>
          <w:b/>
          <w:color w:val="000000"/>
          <w:sz w:val="20"/>
        </w:rPr>
        <w:t>Flavio Antonio Neto da Silva</w:t>
      </w:r>
    </w:p>
    <w:p w:rsidR="004A096E" w:rsidRDefault="002214DE" w:rsidP="00AD1F5C">
      <w:pPr>
        <w:spacing w:after="0" w:line="240" w:lineRule="auto"/>
        <w:jc w:val="center"/>
        <w:rPr>
          <w:rFonts w:ascii="Arial" w:eastAsia="Arial Unicode MS" w:hAnsi="Arial" w:cs="Arial"/>
          <w:color w:val="000000"/>
          <w:sz w:val="20"/>
        </w:rPr>
      </w:pPr>
      <w:r w:rsidRPr="006F5F60">
        <w:rPr>
          <w:rFonts w:ascii="Arial" w:eastAsia="Arial Unicode MS" w:hAnsi="Arial" w:cs="Arial"/>
          <w:color w:val="000000"/>
          <w:sz w:val="20"/>
        </w:rPr>
        <w:t>Prefeito Municipal</w:t>
      </w:r>
    </w:p>
    <w:p w:rsidR="003074DD" w:rsidRDefault="003074DD" w:rsidP="00AD1F5C">
      <w:pPr>
        <w:spacing w:after="0" w:line="240" w:lineRule="auto"/>
        <w:jc w:val="center"/>
        <w:rPr>
          <w:sz w:val="20"/>
        </w:rPr>
      </w:pPr>
    </w:p>
    <w:p w:rsidR="003074DD" w:rsidRDefault="003074DD" w:rsidP="00AD1F5C">
      <w:pPr>
        <w:spacing w:after="0" w:line="240" w:lineRule="auto"/>
        <w:jc w:val="center"/>
        <w:rPr>
          <w:sz w:val="20"/>
        </w:rPr>
      </w:pPr>
    </w:p>
    <w:p w:rsidR="003074DD" w:rsidRDefault="003074DD" w:rsidP="00AD1F5C">
      <w:pPr>
        <w:spacing w:after="0" w:line="240" w:lineRule="auto"/>
        <w:jc w:val="center"/>
        <w:rPr>
          <w:sz w:val="20"/>
        </w:rPr>
      </w:pPr>
    </w:p>
    <w:p w:rsidR="003074DD" w:rsidRDefault="003074DD" w:rsidP="00AD1F5C">
      <w:pPr>
        <w:spacing w:after="0" w:line="240" w:lineRule="auto"/>
        <w:jc w:val="center"/>
        <w:rPr>
          <w:sz w:val="20"/>
        </w:rPr>
      </w:pPr>
    </w:p>
    <w:p w:rsidR="003074DD" w:rsidRDefault="003074DD" w:rsidP="00AD1F5C">
      <w:pPr>
        <w:spacing w:after="0" w:line="240" w:lineRule="auto"/>
        <w:jc w:val="center"/>
        <w:rPr>
          <w:sz w:val="20"/>
        </w:rPr>
      </w:pPr>
    </w:p>
    <w:p w:rsidR="003074DD" w:rsidRDefault="003074DD" w:rsidP="00AD1F5C">
      <w:pPr>
        <w:spacing w:after="0" w:line="240" w:lineRule="auto"/>
        <w:jc w:val="center"/>
        <w:rPr>
          <w:sz w:val="20"/>
        </w:rPr>
      </w:pPr>
    </w:p>
    <w:p w:rsidR="003074DD" w:rsidRDefault="003074DD" w:rsidP="00AD1F5C">
      <w:pPr>
        <w:spacing w:after="0" w:line="240" w:lineRule="auto"/>
        <w:jc w:val="center"/>
        <w:rPr>
          <w:sz w:val="20"/>
        </w:rPr>
      </w:pPr>
    </w:p>
    <w:p w:rsidR="003074DD" w:rsidRDefault="003074DD" w:rsidP="00AD1F5C">
      <w:pPr>
        <w:spacing w:after="0" w:line="240" w:lineRule="auto"/>
        <w:jc w:val="center"/>
        <w:rPr>
          <w:sz w:val="20"/>
        </w:rPr>
      </w:pPr>
    </w:p>
    <w:p w:rsidR="003074DD" w:rsidRDefault="003074DD" w:rsidP="00AD1F5C">
      <w:pPr>
        <w:spacing w:after="0" w:line="240" w:lineRule="auto"/>
        <w:jc w:val="center"/>
        <w:rPr>
          <w:sz w:val="20"/>
        </w:rPr>
      </w:pPr>
    </w:p>
    <w:sectPr w:rsidR="003074DD" w:rsidSect="00AD1F5C">
      <w:headerReference w:type="default" r:id="rId8"/>
      <w:footerReference w:type="default" r:id="rId9"/>
      <w:type w:val="continuous"/>
      <w:pgSz w:w="11906" w:h="16838"/>
      <w:pgMar w:top="1418" w:right="5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5BD" w:rsidRDefault="006315BD">
      <w:pPr>
        <w:spacing w:after="0" w:line="240" w:lineRule="auto"/>
      </w:pPr>
      <w:r>
        <w:separator/>
      </w:r>
    </w:p>
  </w:endnote>
  <w:endnote w:type="continuationSeparator" w:id="0">
    <w:p w:rsidR="006315BD" w:rsidRDefault="0063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5BD" w:rsidRDefault="006315BD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</w:pPr>
    <w:r w:rsidRPr="00B769A9">
      <w:rPr>
        <w:sz w:val="18"/>
        <w:szCs w:val="18"/>
      </w:rPr>
      <w:t xml:space="preserve">Concurso </w:t>
    </w:r>
    <w:r w:rsidRPr="00B769A9">
      <w:rPr>
        <w:sz w:val="20"/>
        <w:shd w:val="clear" w:color="auto" w:fill="FFFFFF"/>
      </w:rPr>
      <w:t>Público 00</w:t>
    </w:r>
    <w:r>
      <w:rPr>
        <w:sz w:val="20"/>
        <w:shd w:val="clear" w:color="auto" w:fill="FFFFFF"/>
      </w:rPr>
      <w:t>1</w:t>
    </w:r>
    <w:r w:rsidRPr="00B769A9">
      <w:rPr>
        <w:sz w:val="20"/>
        <w:shd w:val="clear" w:color="auto" w:fill="FFFFFF"/>
      </w:rPr>
      <w:t>/201</w:t>
    </w:r>
    <w:r>
      <w:rPr>
        <w:sz w:val="20"/>
        <w:shd w:val="clear" w:color="auto" w:fill="FFFFFF"/>
      </w:rPr>
      <w:t>8</w:t>
    </w:r>
    <w:r w:rsidRPr="00B769A9">
      <w:rPr>
        <w:sz w:val="20"/>
        <w:shd w:val="clear" w:color="auto" w:fill="FFFFFF"/>
      </w:rPr>
      <w:t xml:space="preserve"> Prefeitura</w:t>
    </w:r>
    <w:r w:rsidRPr="00834BA4">
      <w:rPr>
        <w:sz w:val="14"/>
        <w:szCs w:val="18"/>
      </w:rPr>
      <w:t xml:space="preserve"> </w:t>
    </w:r>
    <w:r>
      <w:rPr>
        <w:sz w:val="18"/>
        <w:szCs w:val="18"/>
      </w:rPr>
      <w:t>Municipal de Painel</w:t>
    </w:r>
    <w:r>
      <w:rPr>
        <w:color w:val="FF0000"/>
        <w:sz w:val="18"/>
        <w:szCs w:val="18"/>
      </w:rPr>
      <w:t xml:space="preserve">                 </w:t>
    </w:r>
    <w:r>
      <w:rPr>
        <w:sz w:val="18"/>
        <w:szCs w:val="18"/>
      </w:rPr>
      <w:tab/>
      <w:t xml:space="preserve">              Página 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 w:rsidR="00C85954">
      <w:rPr>
        <w:b/>
        <w:bCs/>
        <w:noProof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\* ARABIC </w:instrText>
    </w:r>
    <w:r>
      <w:rPr>
        <w:b/>
        <w:bCs/>
        <w:sz w:val="18"/>
        <w:szCs w:val="18"/>
      </w:rPr>
      <w:fldChar w:fldCharType="separate"/>
    </w:r>
    <w:r w:rsidR="00C85954">
      <w:rPr>
        <w:b/>
        <w:bCs/>
        <w:noProof/>
        <w:sz w:val="18"/>
        <w:szCs w:val="18"/>
      </w:rPr>
      <w:t>3</w:t>
    </w:r>
    <w:r>
      <w:rPr>
        <w:b/>
        <w:bCs/>
        <w:sz w:val="18"/>
        <w:szCs w:val="18"/>
      </w:rPr>
      <w:fldChar w:fldCharType="end"/>
    </w:r>
  </w:p>
  <w:p w:rsidR="006315BD" w:rsidRDefault="006315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5BD" w:rsidRDefault="006315BD">
      <w:pPr>
        <w:spacing w:after="0" w:line="240" w:lineRule="auto"/>
      </w:pPr>
      <w:r>
        <w:separator/>
      </w:r>
    </w:p>
  </w:footnote>
  <w:footnote w:type="continuationSeparator" w:id="0">
    <w:p w:rsidR="006315BD" w:rsidRDefault="00631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5BD" w:rsidRDefault="006315BD" w:rsidP="002214DE">
    <w:pPr>
      <w:tabs>
        <w:tab w:val="center" w:pos="4419"/>
        <w:tab w:val="right" w:pos="8838"/>
      </w:tabs>
      <w:spacing w:after="0" w:line="240" w:lineRule="auto"/>
      <w:ind w:left="1701"/>
      <w:rPr>
        <w:rFonts w:ascii="Tahoma" w:eastAsia="Times New Roman" w:hAnsi="Tahoma"/>
        <w:sz w:val="24"/>
        <w:szCs w:val="24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707E619" wp14:editId="0513413A">
          <wp:simplePos x="0" y="0"/>
          <wp:positionH relativeFrom="margin">
            <wp:posOffset>-295275</wp:posOffset>
          </wp:positionH>
          <wp:positionV relativeFrom="margin">
            <wp:posOffset>-876300</wp:posOffset>
          </wp:positionV>
          <wp:extent cx="842010" cy="720725"/>
          <wp:effectExtent l="0" t="0" r="0" b="3175"/>
          <wp:wrapSquare wrapText="bothSides"/>
          <wp:docPr id="1" name="Imagem 1" descr="sc-painel-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-painel-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15BD" w:rsidRPr="00AB1575" w:rsidRDefault="006315BD" w:rsidP="002214DE">
    <w:pPr>
      <w:tabs>
        <w:tab w:val="center" w:pos="4419"/>
        <w:tab w:val="right" w:pos="8838"/>
      </w:tabs>
      <w:spacing w:after="0" w:line="240" w:lineRule="auto"/>
      <w:ind w:left="1701"/>
      <w:rPr>
        <w:rFonts w:ascii="Tahoma" w:eastAsia="Times New Roman" w:hAnsi="Tahoma"/>
        <w:sz w:val="24"/>
        <w:szCs w:val="24"/>
        <w:lang w:eastAsia="pt-BR"/>
      </w:rPr>
    </w:pPr>
    <w:r w:rsidRPr="00AB1575">
      <w:rPr>
        <w:rFonts w:ascii="Tahoma" w:eastAsia="Times New Roman" w:hAnsi="Tahoma"/>
        <w:sz w:val="24"/>
        <w:szCs w:val="24"/>
        <w:lang w:eastAsia="pt-BR"/>
      </w:rPr>
      <w:t>Estado de Santa Catarina</w:t>
    </w:r>
  </w:p>
  <w:p w:rsidR="006315BD" w:rsidRPr="007467DC" w:rsidRDefault="006315BD" w:rsidP="002214DE">
    <w:pPr>
      <w:tabs>
        <w:tab w:val="center" w:pos="4419"/>
        <w:tab w:val="left" w:pos="6705"/>
      </w:tabs>
      <w:spacing w:after="0" w:line="240" w:lineRule="auto"/>
      <w:ind w:left="1701"/>
      <w:rPr>
        <w:rFonts w:ascii="Tahoma" w:eastAsia="Times New Roman" w:hAnsi="Tahoma"/>
        <w:b/>
        <w:bCs/>
        <w:color w:val="FF0000"/>
        <w:sz w:val="24"/>
        <w:szCs w:val="24"/>
        <w:lang w:eastAsia="pt-BR"/>
      </w:rPr>
    </w:pPr>
    <w:r>
      <w:rPr>
        <w:rFonts w:ascii="Tahoma" w:eastAsia="Times New Roman" w:hAnsi="Tahoma"/>
        <w:b/>
        <w:bCs/>
        <w:sz w:val="24"/>
        <w:szCs w:val="24"/>
        <w:lang w:eastAsia="pt-BR"/>
      </w:rPr>
      <w:t>Município de PAINEL</w:t>
    </w:r>
  </w:p>
  <w:p w:rsidR="006315BD" w:rsidRDefault="006315BD" w:rsidP="006F5F60">
    <w:pPr>
      <w:tabs>
        <w:tab w:val="center" w:pos="4419"/>
        <w:tab w:val="left" w:pos="6705"/>
      </w:tabs>
      <w:spacing w:after="0" w:line="240" w:lineRule="auto"/>
      <w:ind w:left="1701"/>
    </w:pPr>
    <w:r>
      <w:rPr>
        <w:rFonts w:ascii="Tahoma" w:eastAsia="Times New Roman" w:hAnsi="Tahoma"/>
        <w:b/>
        <w:bCs/>
        <w:szCs w:val="24"/>
        <w:lang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17F"/>
    <w:multiLevelType w:val="hybridMultilevel"/>
    <w:tmpl w:val="3B9AF1FE"/>
    <w:lvl w:ilvl="0" w:tplc="0416000F">
      <w:start w:val="1"/>
      <w:numFmt w:val="decimal"/>
      <w:lvlText w:val="%1."/>
      <w:lvlJc w:val="left"/>
      <w:pPr>
        <w:ind w:left="1156" w:hanging="360"/>
      </w:pPr>
    </w:lvl>
    <w:lvl w:ilvl="1" w:tplc="04160019">
      <w:start w:val="1"/>
      <w:numFmt w:val="lowerLetter"/>
      <w:lvlText w:val="%2."/>
      <w:lvlJc w:val="left"/>
      <w:pPr>
        <w:ind w:left="1876" w:hanging="360"/>
      </w:pPr>
    </w:lvl>
    <w:lvl w:ilvl="2" w:tplc="0416001B" w:tentative="1">
      <w:start w:val="1"/>
      <w:numFmt w:val="lowerRoman"/>
      <w:lvlText w:val="%3."/>
      <w:lvlJc w:val="right"/>
      <w:pPr>
        <w:ind w:left="2596" w:hanging="180"/>
      </w:pPr>
    </w:lvl>
    <w:lvl w:ilvl="3" w:tplc="0416000F" w:tentative="1">
      <w:start w:val="1"/>
      <w:numFmt w:val="decimal"/>
      <w:lvlText w:val="%4."/>
      <w:lvlJc w:val="left"/>
      <w:pPr>
        <w:ind w:left="3316" w:hanging="360"/>
      </w:pPr>
    </w:lvl>
    <w:lvl w:ilvl="4" w:tplc="04160019" w:tentative="1">
      <w:start w:val="1"/>
      <w:numFmt w:val="lowerLetter"/>
      <w:lvlText w:val="%5."/>
      <w:lvlJc w:val="left"/>
      <w:pPr>
        <w:ind w:left="4036" w:hanging="360"/>
      </w:pPr>
    </w:lvl>
    <w:lvl w:ilvl="5" w:tplc="0416001B" w:tentative="1">
      <w:start w:val="1"/>
      <w:numFmt w:val="lowerRoman"/>
      <w:lvlText w:val="%6."/>
      <w:lvlJc w:val="right"/>
      <w:pPr>
        <w:ind w:left="4756" w:hanging="180"/>
      </w:pPr>
    </w:lvl>
    <w:lvl w:ilvl="6" w:tplc="0416000F" w:tentative="1">
      <w:start w:val="1"/>
      <w:numFmt w:val="decimal"/>
      <w:lvlText w:val="%7."/>
      <w:lvlJc w:val="left"/>
      <w:pPr>
        <w:ind w:left="5476" w:hanging="360"/>
      </w:pPr>
    </w:lvl>
    <w:lvl w:ilvl="7" w:tplc="04160019" w:tentative="1">
      <w:start w:val="1"/>
      <w:numFmt w:val="lowerLetter"/>
      <w:lvlText w:val="%8."/>
      <w:lvlJc w:val="left"/>
      <w:pPr>
        <w:ind w:left="6196" w:hanging="360"/>
      </w:pPr>
    </w:lvl>
    <w:lvl w:ilvl="8" w:tplc="0416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">
    <w:nsid w:val="1E52547C"/>
    <w:multiLevelType w:val="multilevel"/>
    <w:tmpl w:val="D94A7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FC75F33"/>
    <w:multiLevelType w:val="hybridMultilevel"/>
    <w:tmpl w:val="A2B8EF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36149"/>
    <w:multiLevelType w:val="hybridMultilevel"/>
    <w:tmpl w:val="4AE49A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633F0"/>
    <w:multiLevelType w:val="hybridMultilevel"/>
    <w:tmpl w:val="81BC9088"/>
    <w:lvl w:ilvl="0" w:tplc="74F2D3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A634DC3"/>
    <w:multiLevelType w:val="hybridMultilevel"/>
    <w:tmpl w:val="D424EA9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543608"/>
    <w:multiLevelType w:val="hybridMultilevel"/>
    <w:tmpl w:val="33A6C5CE"/>
    <w:lvl w:ilvl="0" w:tplc="E23472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37F441C"/>
    <w:multiLevelType w:val="hybridMultilevel"/>
    <w:tmpl w:val="465464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117F4"/>
    <w:multiLevelType w:val="hybridMultilevel"/>
    <w:tmpl w:val="465464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B4FBE"/>
    <w:multiLevelType w:val="multilevel"/>
    <w:tmpl w:val="ACA82786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ascii="Calibri" w:hAnsi="Calibri" w:hint="default"/>
        <w:b w:val="0"/>
        <w:strike w:val="0"/>
        <w:color w:val="auto"/>
        <w:sz w:val="22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>
    <w:nsid w:val="7FD849E0"/>
    <w:multiLevelType w:val="multilevel"/>
    <w:tmpl w:val="BE3EE8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8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6E"/>
    <w:rsid w:val="00031CE8"/>
    <w:rsid w:val="00112C9F"/>
    <w:rsid w:val="00122A02"/>
    <w:rsid w:val="00142B39"/>
    <w:rsid w:val="001D1B0D"/>
    <w:rsid w:val="002214DE"/>
    <w:rsid w:val="00260B5D"/>
    <w:rsid w:val="002C524C"/>
    <w:rsid w:val="0030408E"/>
    <w:rsid w:val="003074DD"/>
    <w:rsid w:val="0035389E"/>
    <w:rsid w:val="00412BD0"/>
    <w:rsid w:val="00436458"/>
    <w:rsid w:val="004A096E"/>
    <w:rsid w:val="0054749E"/>
    <w:rsid w:val="005A6C79"/>
    <w:rsid w:val="006315BD"/>
    <w:rsid w:val="00632333"/>
    <w:rsid w:val="00657D56"/>
    <w:rsid w:val="006648A3"/>
    <w:rsid w:val="006C45DD"/>
    <w:rsid w:val="006F426E"/>
    <w:rsid w:val="006F5F60"/>
    <w:rsid w:val="006F66F1"/>
    <w:rsid w:val="007147C3"/>
    <w:rsid w:val="007236A0"/>
    <w:rsid w:val="0073231D"/>
    <w:rsid w:val="007339AE"/>
    <w:rsid w:val="00745381"/>
    <w:rsid w:val="007759F9"/>
    <w:rsid w:val="00885BE4"/>
    <w:rsid w:val="00890A60"/>
    <w:rsid w:val="00894FFB"/>
    <w:rsid w:val="008A7572"/>
    <w:rsid w:val="008B05E9"/>
    <w:rsid w:val="009141CB"/>
    <w:rsid w:val="009863B9"/>
    <w:rsid w:val="009A481A"/>
    <w:rsid w:val="009B2D24"/>
    <w:rsid w:val="009E719E"/>
    <w:rsid w:val="00AC3C29"/>
    <w:rsid w:val="00AD1F5C"/>
    <w:rsid w:val="00B12742"/>
    <w:rsid w:val="00BA70B2"/>
    <w:rsid w:val="00BD7F5D"/>
    <w:rsid w:val="00C66CB3"/>
    <w:rsid w:val="00C71642"/>
    <w:rsid w:val="00C85954"/>
    <w:rsid w:val="00D0520B"/>
    <w:rsid w:val="00D53AAE"/>
    <w:rsid w:val="00D932BF"/>
    <w:rsid w:val="00DE03BA"/>
    <w:rsid w:val="00DE5D8B"/>
    <w:rsid w:val="00E67B54"/>
    <w:rsid w:val="00EB4A5D"/>
    <w:rsid w:val="00F13B4E"/>
    <w:rsid w:val="00F14C61"/>
    <w:rsid w:val="00FB2064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96E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QuestaoHeader"/>
    <w:basedOn w:val="Normal"/>
    <w:uiPriority w:val="34"/>
    <w:qFormat/>
    <w:rsid w:val="004A096E"/>
    <w:pPr>
      <w:ind w:left="720"/>
      <w:contextualSpacing/>
    </w:pPr>
  </w:style>
  <w:style w:type="paragraph" w:styleId="Rodap">
    <w:name w:val="footer"/>
    <w:basedOn w:val="Normal"/>
    <w:link w:val="RodapChar"/>
    <w:rsid w:val="004A096E"/>
    <w:pPr>
      <w:spacing w:line="240" w:lineRule="auto"/>
    </w:pPr>
  </w:style>
  <w:style w:type="character" w:customStyle="1" w:styleId="RodapChar">
    <w:name w:val="Rodapé Char"/>
    <w:basedOn w:val="Fontepargpadro"/>
    <w:link w:val="Rodap"/>
    <w:rsid w:val="004A096E"/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4A096E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22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14DE"/>
    <w:rPr>
      <w:rFonts w:ascii="Calibri" w:eastAsia="Calibri" w:hAnsi="Calibri" w:cs="Calibri"/>
      <w:lang w:eastAsia="zh-CN"/>
    </w:rPr>
  </w:style>
  <w:style w:type="character" w:styleId="nfaseSutil">
    <w:name w:val="Subtle Emphasis"/>
    <w:uiPriority w:val="19"/>
    <w:qFormat/>
    <w:rsid w:val="007236A0"/>
    <w:rPr>
      <w:rFonts w:cs="Times New Roman"/>
      <w:i/>
      <w:iCs/>
      <w:color w:val="404040"/>
    </w:rPr>
  </w:style>
  <w:style w:type="character" w:styleId="Hyperlink">
    <w:name w:val="Hyperlink"/>
    <w:basedOn w:val="Fontepargpadro"/>
    <w:uiPriority w:val="99"/>
    <w:semiHidden/>
    <w:unhideWhenUsed/>
    <w:rsid w:val="009863B9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3B9"/>
    <w:rPr>
      <w:color w:val="954F72"/>
      <w:u w:val="single"/>
    </w:rPr>
  </w:style>
  <w:style w:type="paragraph" w:customStyle="1" w:styleId="xl58">
    <w:name w:val="xl58"/>
    <w:basedOn w:val="Normal"/>
    <w:rsid w:val="009863B9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59">
    <w:name w:val="xl59"/>
    <w:basedOn w:val="Normal"/>
    <w:rsid w:val="00986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0">
    <w:name w:val="xl60"/>
    <w:basedOn w:val="Normal"/>
    <w:rsid w:val="00986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1">
    <w:name w:val="xl61"/>
    <w:basedOn w:val="Normal"/>
    <w:rsid w:val="00986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Times New Roman"/>
      <w:b/>
      <w:bCs/>
      <w:sz w:val="24"/>
      <w:szCs w:val="24"/>
      <w:lang w:eastAsia="pt-BR"/>
    </w:rPr>
  </w:style>
  <w:style w:type="paragraph" w:customStyle="1" w:styleId="xl62">
    <w:name w:val="xl62"/>
    <w:basedOn w:val="Normal"/>
    <w:rsid w:val="00986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Calibri Light" w:eastAsia="Times New Roman" w:hAnsi="Calibri Light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2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333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xl63">
    <w:name w:val="xl63"/>
    <w:basedOn w:val="Normal"/>
    <w:rsid w:val="00EB4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C3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96E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QuestaoHeader"/>
    <w:basedOn w:val="Normal"/>
    <w:uiPriority w:val="34"/>
    <w:qFormat/>
    <w:rsid w:val="004A096E"/>
    <w:pPr>
      <w:ind w:left="720"/>
      <w:contextualSpacing/>
    </w:pPr>
  </w:style>
  <w:style w:type="paragraph" w:styleId="Rodap">
    <w:name w:val="footer"/>
    <w:basedOn w:val="Normal"/>
    <w:link w:val="RodapChar"/>
    <w:rsid w:val="004A096E"/>
    <w:pPr>
      <w:spacing w:line="240" w:lineRule="auto"/>
    </w:pPr>
  </w:style>
  <w:style w:type="character" w:customStyle="1" w:styleId="RodapChar">
    <w:name w:val="Rodapé Char"/>
    <w:basedOn w:val="Fontepargpadro"/>
    <w:link w:val="Rodap"/>
    <w:rsid w:val="004A096E"/>
    <w:rPr>
      <w:rFonts w:ascii="Calibri" w:eastAsia="Calibri" w:hAnsi="Calibri" w:cs="Calibri"/>
      <w:lang w:eastAsia="zh-CN"/>
    </w:rPr>
  </w:style>
  <w:style w:type="paragraph" w:customStyle="1" w:styleId="Standard">
    <w:name w:val="Standard"/>
    <w:rsid w:val="004A096E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22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14DE"/>
    <w:rPr>
      <w:rFonts w:ascii="Calibri" w:eastAsia="Calibri" w:hAnsi="Calibri" w:cs="Calibri"/>
      <w:lang w:eastAsia="zh-CN"/>
    </w:rPr>
  </w:style>
  <w:style w:type="character" w:styleId="nfaseSutil">
    <w:name w:val="Subtle Emphasis"/>
    <w:uiPriority w:val="19"/>
    <w:qFormat/>
    <w:rsid w:val="007236A0"/>
    <w:rPr>
      <w:rFonts w:cs="Times New Roman"/>
      <w:i/>
      <w:iCs/>
      <w:color w:val="404040"/>
    </w:rPr>
  </w:style>
  <w:style w:type="character" w:styleId="Hyperlink">
    <w:name w:val="Hyperlink"/>
    <w:basedOn w:val="Fontepargpadro"/>
    <w:uiPriority w:val="99"/>
    <w:semiHidden/>
    <w:unhideWhenUsed/>
    <w:rsid w:val="009863B9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3B9"/>
    <w:rPr>
      <w:color w:val="954F72"/>
      <w:u w:val="single"/>
    </w:rPr>
  </w:style>
  <w:style w:type="paragraph" w:customStyle="1" w:styleId="xl58">
    <w:name w:val="xl58"/>
    <w:basedOn w:val="Normal"/>
    <w:rsid w:val="009863B9"/>
    <w:pP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59">
    <w:name w:val="xl59"/>
    <w:basedOn w:val="Normal"/>
    <w:rsid w:val="00986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0">
    <w:name w:val="xl60"/>
    <w:basedOn w:val="Normal"/>
    <w:rsid w:val="00986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1">
    <w:name w:val="xl61"/>
    <w:basedOn w:val="Normal"/>
    <w:rsid w:val="00986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Times New Roman"/>
      <w:b/>
      <w:bCs/>
      <w:sz w:val="24"/>
      <w:szCs w:val="24"/>
      <w:lang w:eastAsia="pt-BR"/>
    </w:rPr>
  </w:style>
  <w:style w:type="paragraph" w:customStyle="1" w:styleId="xl62">
    <w:name w:val="xl62"/>
    <w:basedOn w:val="Normal"/>
    <w:rsid w:val="00986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Calibri Light" w:eastAsia="Times New Roman" w:hAnsi="Calibri Light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2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333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xl63">
    <w:name w:val="xl63"/>
    <w:basedOn w:val="Normal"/>
    <w:rsid w:val="00EB4A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C3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910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2018-04-03T19:41:00Z</cp:lastPrinted>
  <dcterms:created xsi:type="dcterms:W3CDTF">2018-04-03T19:14:00Z</dcterms:created>
  <dcterms:modified xsi:type="dcterms:W3CDTF">2018-04-03T19:41:00Z</dcterms:modified>
</cp:coreProperties>
</file>